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刑事证据法则之新发展  黄东熊教授七秩祝寿论文集</w:t>
      </w:r>
    </w:p>
    <w:p>
      <w:r>
        <w:rPr>
          <w:rFonts w:ascii="宋体" w:hAnsi="宋体" w:eastAsia="宋体"/>
          <w:sz w:val="24"/>
        </w:rPr>
        <w:t>黄东熊，吴景芳著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刑事证据法则之新发展  黄东熊教授七秩祝寿论文集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黄东熊，吴景芳著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本书出售、求购地址：https://www.jiaokey.com/book/detail/12791073.html</w:t>
      </w:r>
    </w:p>
    <w:p>
      <w:r>
        <w:t>更多相关图书推荐：https://www.jiaokey.com</w:t>
      </w:r>
    </w:p>
    <w:p>
      <w:r>
        <w:t>黄东熊，吴景芳著 其他作品：https://www.jiaokey.com/tag/黄东熊，吴景芳著.html</w:t>
      </w:r>
    </w:p>
    <w:p>
      <w:r>
        <w:t>新学林事业有限公司 出版图书：https://www.jiaokey.com/tag/新学林事业有限公司.html</w:t>
      </w:r>
    </w:p>
    <w:p>
      <w:r>
        <w:t>关键词搜索：https://www.jiaokey.com/tag/刑事证据法则之新发展  黄东熊教授七秩祝寿论文集.html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