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审判的历史</w:t>
      </w:r>
    </w:p>
    <w:p>
      <w:r>
        <w:rPr>
          <w:rFonts w:ascii="宋体" w:hAnsi="宋体" w:eastAsia="宋体"/>
          <w:sz w:val="24"/>
        </w:rPr>
        <w:t>萨逹卡特·卡德里著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萨逹卡特·卡德里著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商周·城邦文化出版社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本书出售、求购地址：https://www.jiaokey.com/book/detail/12791059.html</w:t>
      </w:r>
    </w:p>
    <w:p>
      <w:r>
        <w:t>更多相关图书推荐：https://www.jiaokey.com</w:t>
      </w:r>
    </w:p>
    <w:p>
      <w:r>
        <w:t>萨逹卡特·卡德里著 其他作品：https://www.jiaokey.com/tag/萨逹卡特·卡德里著.html</w:t>
      </w:r>
    </w:p>
    <w:p>
      <w:r>
        <w:t>商周·城邦文化出版社 出版图书：https://www.jiaokey.com/tag/商周·城邦文化出版社.html</w:t>
      </w:r>
    </w:p>
    <w:p>
      <w:r>
        <w:t>关键词搜索：https://www.jiaokey.com/tag/审判的历史.html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