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以房养老商品  反向抵押贷款制度之理论与实务</w:t>
      </w:r>
    </w:p>
    <w:p>
      <w:r>
        <w:rPr>
          <w:rFonts w:ascii="宋体" w:hAnsi="宋体" w:eastAsia="宋体"/>
          <w:sz w:val="24"/>
        </w:rPr>
        <w:t>李智仁，潘秀菊著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以房养老商品  反向抵押贷款制度之理论与实务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李智仁，潘秀菊著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本书出售、求购地址：https://www.jiaokey.com/book/detail/12791014.html</w:t>
      </w:r>
    </w:p>
    <w:p>
      <w:r>
        <w:t>更多相关图书推荐：https://www.jiaokey.com</w:t>
      </w:r>
    </w:p>
    <w:p>
      <w:r>
        <w:t>李智仁，潘秀菊著 其他作品：https://www.jiaokey.com/tag/李智仁，潘秀菊著.html</w:t>
      </w:r>
    </w:p>
    <w:p>
      <w:r>
        <w:t>元照出版股份有限公司 出版图书：https://www.jiaokey.com/tag/元照出版股份有限公司.html</w:t>
      </w:r>
    </w:p>
    <w:p>
      <w:r>
        <w:t>关键词搜索：https://www.jiaokey.com/tag/以房养老商品  反向抵押贷款制度之理论与实务.html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