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创意工具</w:t>
      </w:r>
    </w:p>
    <w:p>
      <w:r>
        <w:rPr>
          <w:rFonts w:ascii="宋体" w:hAnsi="宋体" w:eastAsia="宋体"/>
          <w:sz w:val="24"/>
        </w:rPr>
        <w:t>冯崇裕，卢蔡月娥，（印）玛玛塔·拉奥著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冯崇裕，卢蔡月娥，（印）玛玛塔·拉奥著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本书出售、求购地址：https://www.jiaokey.com/book/detail/12790426.html</w:t>
      </w:r>
    </w:p>
    <w:p>
      <w:r>
        <w:t>更多相关图书推荐：https://www.jiaokey.com</w:t>
      </w:r>
    </w:p>
    <w:p>
      <w:r>
        <w:t>冯崇裕，卢蔡月娥，（印）玛玛塔·拉奥著 其他作品：https://www.jiaokey.com/tag/冯崇裕，卢蔡月娥，（印）玛玛塔·拉奥著.html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关键词搜索：https://www.jiaokey.com/tag/创意工具.html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