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在发展的天空创造辉煌  湛江师范学院世纪之交的回眸与展望</w:t>
      </w:r>
    </w:p>
    <w:p>
      <w:r>
        <w:rPr>
          <w:rFonts w:ascii="宋体" w:hAnsi="宋体" w:eastAsia="宋体"/>
          <w:sz w:val="24"/>
        </w:rPr>
        <w:t>湛江师范学院党委宣传部编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在发展的天空创造辉煌  湛江师范学院世纪之交的回眸与展望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湛江师范学院党委宣传部编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本书出售、求购地址：https://www.jiaokey.com/book/detail/12786056.html</w:t>
      </w:r>
    </w:p>
    <w:p>
      <w:r>
        <w:t>更多相关图书推荐：https://www.jiaokey.com</w:t>
      </w:r>
    </w:p>
    <w:p>
      <w:r>
        <w:t>湛江师范学院党委宣传部编 其他作品：https://www.jiaokey.com/tag/湛江师范学院党委宣传部编.html</w:t>
      </w:r>
    </w:p>
    <w:p>
      <w:r>
        <w:t>关键词搜索：https://www.jiaokey.com/tag/在发展的天空创造辉煌  湛江师范学院世纪之交的回眸与展望.html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