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银行内部控制制度</w:t>
      </w:r>
    </w:p>
    <w:p>
      <w:r>
        <w:rPr>
          <w:rFonts w:ascii="宋体" w:hAnsi="宋体" w:eastAsia="宋体"/>
          <w:sz w:val="24"/>
        </w:rPr>
        <w:t>谢宪昭，邱丽卿，余惠芳，林少斌，蔡木霖编著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银行内部控制制度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谢宪昭，邱丽卿，余惠芳，林少斌，蔡木霖编著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本书出售、求购地址：https://www.jiaokey.com/book/detail/12785406.html</w:t>
      </w:r>
    </w:p>
    <w:p>
      <w:r>
        <w:t>更多相关图书推荐：https://www.jiaokey.com</w:t>
      </w:r>
    </w:p>
    <w:p>
      <w:r>
        <w:t>谢宪昭，邱丽卿，余惠芳，林少斌，蔡木霖编著 其他作品：https://www.jiaokey.com/tag/谢宪昭，邱丽卿，余惠芳，林少斌，蔡木霖编著.html</w:t>
      </w:r>
    </w:p>
    <w:p>
      <w:r>
        <w:t>空大 出版图书：https://www.jiaokey.com/tag/空大.html</w:t>
      </w:r>
    </w:p>
    <w:p>
      <w:r>
        <w:t>关键词搜索：https://www.jiaokey.com/tag/银行内部控制制度.html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