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公有企业改革与民营</w:t>
      </w:r>
    </w:p>
    <w:p>
      <w:r>
        <w:rPr>
          <w:rFonts w:ascii="宋体" w:hAnsi="宋体" w:eastAsia="宋体"/>
          <w:sz w:val="24"/>
        </w:rPr>
        <w:t>段樵，伍鳯仪，刘常勇编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公有企业改革与民营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段樵，伍鳯仪，刘常勇编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本书出售、求购地址：https://www.jiaokey.com/book/detail/12785337.html</w:t>
      </w:r>
    </w:p>
    <w:p>
      <w:r>
        <w:t>更多相关图书推荐：https://www.jiaokey.com</w:t>
      </w:r>
    </w:p>
    <w:p>
      <w:r>
        <w:t>段樵，伍鳯仪，刘常勇编 其他作品：https://www.jiaokey.com/tag/段樵，伍鳯仪，刘常勇编.html</w:t>
      </w:r>
    </w:p>
    <w:p>
      <w:r>
        <w:t>中文大学出版社 出版图书：https://www.jiaokey.com/tag/中文大学出版社.html</w:t>
      </w:r>
    </w:p>
    <w:p>
      <w:r>
        <w:t>关键词搜索：https://www.jiaokey.com/tag/公有企业改革与民营.html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