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赛局理论与讯息经济</w:t>
      </w:r>
    </w:p>
    <w:p>
      <w:r>
        <w:rPr>
          <w:rFonts w:ascii="宋体" w:hAnsi="宋体" w:eastAsia="宋体"/>
          <w:sz w:val="24"/>
        </w:rPr>
        <w:t>ERIC RASMUSEN著；张建一，杨家彦，吴丽真合译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赛局理论与讯息经济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RASMUSEN著；张建一，杨家彦，吴丽真合译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本书出售、求购地址：https://www.jiaokey.com/book/detail/12785264.html</w:t>
      </w:r>
    </w:p>
    <w:p>
      <w:r>
        <w:t>更多相关图书推荐：https://www.jiaokey.com</w:t>
      </w:r>
    </w:p>
    <w:p>
      <w:r>
        <w:t>ERIC RASMUSEN著；张建一，杨家彦，吴丽真合译 其他作品：https://www.jiaokey.com/tag/ERIC RASMUSEN著；张建一，杨家彦，吴丽真合译.html</w:t>
      </w:r>
    </w:p>
    <w:p>
      <w:r>
        <w:t>五南 出版图书：https://www.jiaokey.com/tag/五南.html</w:t>
      </w:r>
    </w:p>
    <w:p>
      <w:r>
        <w:t>关键词搜索：https://www.jiaokey.com/tag/赛局理论与讯息经济.html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