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强近症的案例与分析  薛西佛斯也疯狂II</w:t>
      </w:r>
    </w:p>
    <w:p>
      <w:r>
        <w:rPr>
          <w:rFonts w:ascii="宋体" w:hAnsi="宋体" w:eastAsia="宋体"/>
          <w:sz w:val="24"/>
        </w:rPr>
        <w:t>黄政昌，汤华盛合著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强近症的案例与分析  薛西佛斯也疯狂II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黄政昌，汤华盛合著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本书出售、求购地址：https://www.jiaokey.com/book/detail/12785213.html</w:t>
      </w:r>
    </w:p>
    <w:p>
      <w:r>
        <w:t>更多相关图书推荐：https://www.jiaokey.com</w:t>
      </w:r>
    </w:p>
    <w:p>
      <w:r>
        <w:t>黄政昌，汤华盛合著 其他作品：https://www.jiaokey.com/tag/黄政昌，汤华盛合著.html</w:t>
      </w:r>
    </w:p>
    <w:p>
      <w:r>
        <w:t>关键词搜索：https://www.jiaokey.com/tag/强近症的案例与分析  薛西佛斯也疯狂II.html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