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税务代理与纳税人权利</w:t>
      </w:r>
    </w:p>
    <w:p>
      <w:r>
        <w:rPr>
          <w:rFonts w:ascii="宋体" w:hAnsi="宋体" w:eastAsia="宋体"/>
          <w:sz w:val="24"/>
        </w:rPr>
        <w:t>葛克昌，陈清秀著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税务代理与纳税人权利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葛克昌，陈清秀著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翰芦图书总经销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本书出售、求购地址：https://www.jiaokey.com/book/detail/12785185.html</w:t>
      </w:r>
    </w:p>
    <w:p>
      <w:r>
        <w:t>更多相关图书推荐：https://www.jiaokey.com</w:t>
      </w:r>
    </w:p>
    <w:p>
      <w:r>
        <w:t>葛克昌，陈清秀著 其他作品：https://www.jiaokey.com/tag/葛克昌，陈清秀著.html</w:t>
      </w:r>
    </w:p>
    <w:p>
      <w:r>
        <w:t>翰芦图书总经销 出版图书：https://www.jiaokey.com/tag/翰芦图书总经销.html</w:t>
      </w:r>
    </w:p>
    <w:p>
      <w:r>
        <w:t>关键词搜索：https://www.jiaokey.com/tag/税务代理与纳税人权利.html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