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举证责任与真实义务</w:t>
      </w:r>
    </w:p>
    <w:p>
      <w:r>
        <w:rPr>
          <w:rFonts w:ascii="宋体" w:hAnsi="宋体" w:eastAsia="宋体"/>
          <w:sz w:val="24"/>
        </w:rPr>
        <w:t>姜世明著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举证责任与真实义务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本书出售、求购地址：https://www.jiaokey.com/book/detail/12784866.html</w:t>
      </w:r>
    </w:p>
    <w:p>
      <w:r>
        <w:t>更多相关图书推荐：https://www.jiaokey.com</w:t>
      </w:r>
    </w:p>
    <w:p>
      <w:r>
        <w:t>姜世明著 其他作品：https://www.jiaokey.com/tag/姜世明著.html</w:t>
      </w:r>
    </w:p>
    <w:p>
      <w:r>
        <w:t>新学林出版有限公司 出版图书：https://www.jiaokey.com/tag/新学林出版有限公司.html</w:t>
      </w:r>
    </w:p>
    <w:p>
      <w:r>
        <w:t>关键词搜索：https://www.jiaokey.com/tag/举证责任与真实义务.html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