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日本奈良舆福寺藏两种古抄本研究  附《讲周易疏论家羲记》《经典释文》残卷书影</w:t>
      </w:r>
    </w:p>
    <w:p>
      <w:r>
        <w:rPr>
          <w:rFonts w:ascii="宋体" w:hAnsi="宋体" w:eastAsia="宋体"/>
          <w:sz w:val="24"/>
        </w:rPr>
        <w:t>黄华珍著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日本奈良舆福寺藏两种古抄本研究  附《讲周易疏论家羲记》《经典释文》残卷书影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本书出售、求购地址：https://www.jiaokey.com/book/detail/12784151.html</w:t>
      </w:r>
    </w:p>
    <w:p>
      <w:r>
        <w:t>更多相关图书推荐：https://www.jiaokey.com</w:t>
      </w:r>
    </w:p>
    <w:p>
      <w:r>
        <w:t>黄华珍著 其他作品：https://www.jiaokey.com/tag/黄华珍著.html</w:t>
      </w:r>
    </w:p>
    <w:p>
      <w:r>
        <w:t>北京：中华书局 出版图书：https://www.jiaokey.com/tag/北京：中华书局.html</w:t>
      </w:r>
    </w:p>
    <w:p>
      <w:r>
        <w:t>关键词搜索：https://www.jiaokey.com/tag/日本奈良舆福寺藏两种古抄本研究  附《讲周易疏论家羲记》《经典释文》残卷书影.html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