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食药用菇类的培养与应用</w:t>
      </w:r>
    </w:p>
    <w:p>
      <w:r>
        <w:rPr>
          <w:rFonts w:ascii="宋体" w:hAnsi="宋体" w:eastAsia="宋体"/>
          <w:sz w:val="24"/>
        </w:rPr>
        <w:t>王伯徹，陈启桢，华杰编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食药用菇类的培养与应用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王伯徹，陈启桢，华杰编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本书出售、求购地址：https://www.jiaokey.com/book/detail/12783564.html</w:t>
      </w:r>
    </w:p>
    <w:p>
      <w:r>
        <w:t>更多相关图书推荐：https://www.jiaokey.com</w:t>
      </w:r>
    </w:p>
    <w:p>
      <w:r>
        <w:t>王伯徹，陈启桢，华杰编 其他作品：https://www.jiaokey.com/tag/王伯徹，陈启桢，华杰编.html</w:t>
      </w:r>
    </w:p>
    <w:p>
      <w:r>
        <w:t>财团法人食品工业发展研究所 出版图书：https://www.jiaokey.com/tag/财团法人食品工业发展研究所.html</w:t>
      </w:r>
    </w:p>
    <w:p>
      <w:r>
        <w:t>关键词搜索：https://www.jiaokey.com/tag/食药用菇类的培养与应用.html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