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粤剧文武生梁汉威  如此人生  如此戏台</w:t>
      </w:r>
    </w:p>
    <w:p>
      <w:r>
        <w:rPr>
          <w:rFonts w:ascii="宋体" w:hAnsi="宋体" w:eastAsia="宋体"/>
          <w:sz w:val="24"/>
        </w:rPr>
        <w:t>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粤剧文武生梁汉威  如此人生  如此戏台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一点文化有限公司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本书出售、求购地址：https://www.jiaokey.com/book/detail/12783549.html</w:t>
      </w:r>
    </w:p>
    <w:p>
      <w:r>
        <w:t>更多相关图书推荐：https://www.jiaokey.com</w:t>
      </w:r>
    </w:p>
    <w:p>
      <w:r>
        <w:t>岳清著 其他作品：https://www.jiaokey.com/tag/岳清著.html</w:t>
      </w:r>
    </w:p>
    <w:p>
      <w:r>
        <w:t>一点文化有限公司 出版图书：https://www.jiaokey.com/tag/一点文化有限公司.html</w:t>
      </w:r>
    </w:p>
    <w:p>
      <w:r>
        <w:t>关键词搜索：https://www.jiaokey.com/tag/粤剧文武生梁汉威  如此人生  如此戏台.html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