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光影寻源  结构一九四八至一九六九香港电影的繆斯</w:t>
      </w:r>
    </w:p>
    <w:p>
      <w:r>
        <w:rPr>
          <w:rFonts w:ascii="宋体" w:hAnsi="宋体" w:eastAsia="宋体"/>
          <w:sz w:val="24"/>
        </w:rPr>
        <w:t>桌柏棠主编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光影寻源  结构一九四八至一九六九香港电影的繆斯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桌柏棠主编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乐清传播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本书出售、求购地址：https://www.jiaokey.com/book/detail/12783056.html</w:t>
      </w:r>
    </w:p>
    <w:p>
      <w:r>
        <w:t>更多相关图书推荐：https://www.jiaokey.com</w:t>
      </w:r>
    </w:p>
    <w:p>
      <w:r>
        <w:t>桌柏棠主编 其他作品：https://www.jiaokey.com/tag/桌柏棠主编.html</w:t>
      </w:r>
    </w:p>
    <w:p>
      <w:r>
        <w:t>乐清传播 出版图书：https://www.jiaokey.com/tag/乐清传播.html</w:t>
      </w:r>
    </w:p>
    <w:p>
      <w:r>
        <w:t>关键词搜索：https://www.jiaokey.com/tag/光影寻源  结构一九四八至一九六九香港电影的繆斯.html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