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省委书记省长关注什么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省委书记省长关注什么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本书出售、求购地址：https://www.jiaokey.com/book/detail/12781686.html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关键词搜索：https://www.jiaokey.com/tag/省委书记省长关注什么.html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