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书名：《食品工业企业诚信管理体系（CMS）建立及实施通用要求》葡萄酒生产企业实施指南</w:t>
      </w:r>
    </w:p>
    <w:p>
      <w:r>
        <w:t>作者：工业和信息化部消费品工业司等主编</w:t>
      </w:r>
    </w:p>
    <w:p>
      <w:r>
        <w:t>出版社：北京：中国计量出版社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《食品工业企业诚信管理体系（CMS）建立及实施通用要求》葡萄酒生产企业实施指南 评论地址：https://www.jiaokey.com/book/detail/12781665.html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