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新译公羊传</w:t>
      </w:r>
    </w:p>
    <w:p>
      <w:r>
        <w:rPr>
          <w:rFonts w:ascii="宋体" w:hAnsi="宋体" w:eastAsia="宋体"/>
          <w:sz w:val="24"/>
        </w:rPr>
        <w:t>雪克注译；周凤五校阅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雪克注译；周凤五校阅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本书出售、求购地址：https://www.jiaokey.com/book/detail/12780446.html</w:t>
      </w:r>
    </w:p>
    <w:p>
      <w:r>
        <w:t>更多相关图书推荐：https://www.jiaokey.com</w:t>
      </w:r>
    </w:p>
    <w:p>
      <w:r>
        <w:t>雪克注译；周凤五校阅 其他作品：https://www.jiaokey.com/tag/雪克注译；周凤五校阅.html</w:t>
      </w:r>
    </w:p>
    <w:p>
      <w:r>
        <w:t>三民书局 出版图书：https://www.jiaokey.com/tag/三民书局.html</w:t>
      </w:r>
    </w:p>
    <w:p>
      <w:r>
        <w:t>关键词搜索：https://www.jiaokey.com/tag/新译公羊传.html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