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以原始暨传统建筑论大自然地球环境生态与美学之关系</w:t>
      </w:r>
    </w:p>
    <w:p>
      <w:r>
        <w:rPr>
          <w:rFonts w:ascii="宋体" w:hAnsi="宋体" w:eastAsia="宋体"/>
          <w:sz w:val="24"/>
        </w:rPr>
        <w:t>许文馨著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以原始暨传统建筑论大自然地球环境生态与美学之关系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中国文化大学华冈出版部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本书出售、求购地址：https://www.jiaokey.com/book/detail/12780380.html</w:t>
      </w:r>
    </w:p>
    <w:p>
      <w:r>
        <w:t>更多相关图书推荐：https://www.jiaokey.com</w:t>
      </w:r>
    </w:p>
    <w:p>
      <w:r>
        <w:t>许文馨著 其他作品：https://www.jiaokey.com/tag/许文馨著.html</w:t>
      </w:r>
    </w:p>
    <w:p>
      <w:r>
        <w:t>中国文化大学华冈出版部 出版图书：https://www.jiaokey.com/tag/中国文化大学华冈出版部.html</w:t>
      </w:r>
    </w:p>
    <w:p>
      <w:r>
        <w:t>关键词搜索：https://www.jiaokey.com/tag/以原始暨传统建筑论大自然地球环境生态与美学之关系.html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