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盗心者</w:t>
      </w:r>
    </w:p>
    <w:p>
      <w:r>
        <w:rPr>
          <w:rFonts w:ascii="宋体" w:hAnsi="宋体" w:eastAsia="宋体"/>
          <w:sz w:val="24"/>
        </w:rPr>
        <w:t>（德）贝恩哈德·冈特著；魏元元译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（德）贝恩哈德·冈特著；魏元元译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本书出售、求购地址：https://www.jiaokey.com/book/detail/12778526.html</w:t>
      </w:r>
    </w:p>
    <w:p>
      <w:r>
        <w:t>更多相关图书推荐：https://www.jiaokey.com</w:t>
      </w:r>
    </w:p>
    <w:p>
      <w:r>
        <w:t>（德）贝恩哈德·冈特著；魏元元译 其他作品：https://www.jiaokey.com/tag/（德）贝恩哈德·冈特著；魏元元译.html</w:t>
      </w:r>
    </w:p>
    <w:p>
      <w:r>
        <w:t>北京:群众出版社,2008.06 出版图书：https://www.jiaokey.com/tag/北京:群众出版社,2008.06.html</w:t>
      </w:r>
    </w:p>
    <w:p>
      <w:r>
        <w:t>关键词搜索：https://www.jiaokey.com/tag/侦探小说-德国-现代.html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