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房屋登记行政行为及司法审查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房屋登记行政行为及司法审查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本书出售、求购地址：https://www.jiaokey.com/book/detail/12777511.html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关键词搜索：https://www.jiaokey.com/tag/房屋登记行政行为及司法审查.html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