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全国法院再审典型案例评注  上</w:t>
      </w:r>
    </w:p>
    <w:p>
      <w:r>
        <w:rPr>
          <w:rFonts w:ascii="宋体" w:hAnsi="宋体" w:eastAsia="宋体"/>
          <w:sz w:val="24"/>
        </w:rPr>
        <w:t>江必新主编；最高人民法院审判监督庭编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全国法院再审典型案例评注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江必新主编；最高人民法院审判监督庭编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本书出售、求购地址：https://www.jiaokey.com/book/detail/12777348.html</w:t>
      </w:r>
    </w:p>
    <w:p>
      <w:r>
        <w:t>更多相关图书推荐：https://www.jiaokey.com</w:t>
      </w:r>
    </w:p>
    <w:p>
      <w:r>
        <w:t>江必新主编；最高人民法院审判监督庭编 其他作品：https://www.jiaokey.com/tag/江必新主编；最高人民法院审判监督庭编.html</w:t>
      </w:r>
    </w:p>
    <w:p>
      <w:r>
        <w:t>中国法制出版社 出版图书：https://www.jiaokey.com/tag/中国法制出版社.html</w:t>
      </w:r>
    </w:p>
    <w:p>
      <w:r>
        <w:t>关键词搜索：https://www.jiaokey.com/tag/全国法院再审典型案例评注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