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江淮梅雨雷暴暴雨研究（下）</w:t>
      </w:r>
    </w:p>
    <w:p>
      <w:r>
        <w:rPr>
          <w:rFonts w:ascii="宋体" w:hAnsi="宋体" w:eastAsia="宋体"/>
          <w:sz w:val="24"/>
        </w:rPr>
        <w:t>顾震潮等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江淮梅雨雷暴暴雨研究（下）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顾震潮等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本书出售、求购地址：https://www.jiaokey.com/book/detail/12777185.html</w:t>
      </w:r>
    </w:p>
    <w:p>
      <w:r>
        <w:t>更多相关图书推荐：https://www.jiaokey.com</w:t>
      </w:r>
    </w:p>
    <w:p>
      <w:r>
        <w:t>顾震潮等 其他作品：https://www.jiaokey.com/tag/顾震潮等.html</w:t>
      </w:r>
    </w:p>
    <w:p>
      <w:r>
        <w:t>关键词搜索：https://www.jiaokey.com/tag/江淮梅雨雷暴暴雨研究（下）.html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