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705雷达基本原理和勤务知识</w:t>
      </w:r>
    </w:p>
    <w:p>
      <w:r>
        <w:rPr>
          <w:rFonts w:ascii="宋体" w:hAnsi="宋体" w:eastAsia="宋体"/>
          <w:sz w:val="24"/>
        </w:rPr>
        <w:t>丁荣安编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705雷达基本原理和勤务知识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本书出售、求购地址：https://www.jiaokey.com/book/detail/12777054.html</w:t>
      </w:r>
    </w:p>
    <w:p>
      <w:r>
        <w:t>更多相关图书推荐：https://www.jiaokey.com</w:t>
      </w:r>
    </w:p>
    <w:p>
      <w:r>
        <w:t>丁荣安编 其他作品：https://www.jiaokey.com/tag/丁荣安编.html</w:t>
      </w:r>
    </w:p>
    <w:p>
      <w:r>
        <w:t>空军气象学院 出版图书：https://www.jiaokey.com/tag/空军气象学院.html</w:t>
      </w:r>
    </w:p>
    <w:p>
      <w:r>
        <w:t>关键词搜索：https://www.jiaokey.com/tag/705雷达基本原理和勤务知识.html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