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书名：城镇闲置土地形成机理动态监控与监管策略</w:t>
      </w:r>
    </w:p>
    <w:p>
      <w:r>
        <w:t>作者：叶艳妹等著</w:t>
      </w:r>
    </w:p>
    <w:p>
      <w:r>
        <w:t>出版社：杭州：浙江大学出版社</w:t>
      </w:r>
    </w:p>
    <w:p>
      <w:r>
        <w:t>出版日期：2011.02</w:t>
      </w:r>
    </w:p>
    <w:p>
      <w:r>
        <w:t>总页数：309</w:t>
      </w:r>
    </w:p>
    <w:p>
      <w:r>
        <w:t>更多请访问教客网: www.jiaokey.com</w:t>
      </w:r>
    </w:p>
    <w:p>
      <w:r>
        <w:t>城镇闲置土地形成机理动态监控与监管策略 评论地址：https://www.jiaokey.com/book/detail/12774908.html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