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中国现代应用文</w:t>
      </w:r>
    </w:p>
    <w:p>
      <w:r>
        <w:rPr>
          <w:rFonts w:ascii="宋体" w:hAnsi="宋体" w:eastAsia="宋体"/>
          <w:sz w:val="24"/>
        </w:rPr>
        <w:t>苟春生，陈可淼，张亚军编著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苟春生，陈可淼，张亚军编著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本书出售、求购地址：https://www.jiaokey.com/book/detail/12770440.html</w:t>
      </w:r>
    </w:p>
    <w:p>
      <w:r>
        <w:t>更多相关图书推荐：https://www.jiaokey.com</w:t>
      </w:r>
    </w:p>
    <w:p>
      <w:r>
        <w:t>苟春生，陈可淼，张亚军编著 其他作品：https://www.jiaokey.com/tag/苟春生，陈可淼，张亚军编著.html</w:t>
      </w:r>
    </w:p>
    <w:p>
      <w:r>
        <w:t>三联书社 出版图书：https://www.jiaokey.com/tag/三联书社.html</w:t>
      </w:r>
    </w:p>
    <w:p>
      <w:r>
        <w:t>关键词搜索：https://www.jiaokey.com/tag/中国现代应用文.html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