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从黎明到衰颓：五百年来的西方文化生活</w:t>
      </w:r>
    </w:p>
    <w:p>
      <w:r>
        <w:rPr>
          <w:rFonts w:ascii="宋体" w:hAnsi="宋体" w:eastAsia="宋体"/>
          <w:sz w:val="24"/>
        </w:rPr>
        <w:t>（美）巴森（Jacques Barzun）著；郑明萱译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从黎明到衰颓：五百年来的西方文化生活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（美）巴森（Jacques Barzun）著；郑明萱译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本书出售、求购地址：https://www.jiaokey.com/book/detail/12768488.html</w:t>
      </w:r>
    </w:p>
    <w:p>
      <w:r>
        <w:t>更多相关图书推荐：https://www.jiaokey.com</w:t>
      </w:r>
    </w:p>
    <w:p>
      <w:r>
        <w:t>（美）巴森（Jacques Barzun）著；郑明萱译 其他作品：https://www.jiaokey.com/tag/（美）巴森（Jacques Barzun）著；郑明萱译.html</w:t>
      </w:r>
    </w:p>
    <w:p>
      <w:r>
        <w:t>猫头鹰出版社 出版图书：https://www.jiaokey.com/tag/猫头鹰出版社.html</w:t>
      </w:r>
    </w:p>
    <w:p>
      <w:r>
        <w:t>关键词搜索：https://www.jiaokey.com/tag/从黎明到衰颓：五百年来的西方文化生活.html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