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艺术语言  以探究为基础的幼儿园美术活动</w:t>
      </w:r>
    </w:p>
    <w:p>
      <w:r>
        <w:rPr>
          <w:rFonts w:ascii="宋体" w:hAnsi="宋体" w:eastAsia="宋体"/>
          <w:sz w:val="24"/>
        </w:rPr>
        <w:t>（美）佩洛著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艺术语言  以探究为基础的幼儿园美术活动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（美）佩洛著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北京：教育科学出版社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本书出售、求购地址：https://www.jiaokey.com/book/detail/12767609.html</w:t>
      </w:r>
    </w:p>
    <w:p>
      <w:r>
        <w:t>更多相关图书推荐：https://www.jiaokey.com</w:t>
      </w:r>
    </w:p>
    <w:p>
      <w:r>
        <w:t>（美）佩洛著 其他作品：https://www.jiaokey.com/tag/（美）佩洛著.html</w:t>
      </w:r>
    </w:p>
    <w:p>
      <w:r>
        <w:t>北京：教育科学出版社 出版图书：https://www.jiaokey.com/tag/北京：教育科学出版社.html</w:t>
      </w:r>
    </w:p>
    <w:p>
      <w:r>
        <w:t>关键词搜索：https://www.jiaokey.com/tag/艺术语言  以探究为基础的幼儿园美术活动.html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