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2011完全学习手册</w:t>
      </w:r>
    </w:p>
    <w:p>
      <w:r>
        <w:rPr>
          <w:rFonts w:ascii="宋体" w:hAnsi="宋体" w:eastAsia="宋体"/>
          <w:sz w:val="24"/>
        </w:rPr>
        <w:t>子午视觉文化传播主编；彭超，齐羽，荆涛编著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2011完全学习手册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子午视觉文化传播主编；彭超，齐羽，荆涛编著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本书出售、求购地址：https://www.jiaokey.com/book/detail/12767135.html</w:t>
      </w:r>
    </w:p>
    <w:p>
      <w:r>
        <w:t>更多相关图书推荐：https://www.jiaokey.com</w:t>
      </w:r>
    </w:p>
    <w:p>
      <w:r>
        <w:t>子午视觉文化传播主编；彭超，齐羽，荆涛编著 其他作品：https://www.jiaokey.com/tag/子午视觉文化传播主编；彭超，齐羽，荆涛编著.html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2011完全学习手册.html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