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下雨天的蓝玫瑰</w:t>
      </w:r>
    </w:p>
    <w:p>
      <w:r>
        <w:rPr>
          <w:rFonts w:ascii="宋体" w:hAnsi="宋体" w:eastAsia="宋体"/>
          <w:sz w:val="24"/>
        </w:rPr>
        <w:t>李若兰著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下雨天的蓝玫瑰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乐透文化事业出版公司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本书出售、求购地址：https://www.jiaokey.com/book/detail/12765795.html</w:t>
      </w:r>
    </w:p>
    <w:p>
      <w:r>
        <w:t>更多相关图书推荐：https://www.jiaokey.com</w:t>
      </w:r>
    </w:p>
    <w:p>
      <w:r>
        <w:t>李若兰著 其他作品：https://www.jiaokey.com/tag/李若兰著.html</w:t>
      </w:r>
    </w:p>
    <w:p>
      <w:r>
        <w:t>乐透文化事业出版公司 出版图书：https://www.jiaokey.com/tag/乐透文化事业出版公司.html</w:t>
      </w:r>
    </w:p>
    <w:p>
      <w:r>
        <w:t>关键词搜索：https://www.jiaokey.com/tag/下雨天的蓝玫瑰.html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