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配管·管路焊接的重点</w:t>
      </w:r>
    </w:p>
    <w:p>
      <w:r>
        <w:rPr>
          <w:rFonts w:ascii="宋体" w:hAnsi="宋体" w:eastAsia="宋体"/>
          <w:sz w:val="24"/>
        </w:rPr>
        <w:t>焊接丛书编集委员会，刘荣宗译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配管·管路焊接的重点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焊接丛书编集委员会，刘荣宗译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本书出售、求购地址：https://www.jiaokey.com/book/detail/12765499.html</w:t>
      </w:r>
    </w:p>
    <w:p>
      <w:r>
        <w:t>更多相关图书推荐：https://www.jiaokey.com</w:t>
      </w:r>
    </w:p>
    <w:p>
      <w:r>
        <w:t>焊接丛书编集委员会，刘荣宗译 其他作品：https://www.jiaokey.com/tag/焊接丛书编集委员会，刘荣宗译.html</w:t>
      </w:r>
    </w:p>
    <w:p>
      <w:r>
        <w:t>正言出版社 出版图书：https://www.jiaokey.com/tag/正言出版社.html</w:t>
      </w:r>
    </w:p>
    <w:p>
      <w:r>
        <w:t>关键词搜索：https://www.jiaokey.com/tag/配管·管路焊接的重点.html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