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2005年春夏巴黎高级时装发布</w:t>
      </w:r>
    </w:p>
    <w:p>
      <w:r>
        <w:rPr>
          <w:rFonts w:ascii="宋体" w:hAnsi="宋体" w:eastAsia="宋体"/>
          <w:sz w:val="24"/>
        </w:rPr>
        <w:t>《2005年春夏巴黎高级时装发布》编委会编著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2005年春夏巴黎高级时装发布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《2005年春夏巴黎高级时装发布》编委会编著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本书出售、求购地址：https://www.jiaokey.com/book/detail/12760968.html</w:t>
      </w:r>
    </w:p>
    <w:p>
      <w:r>
        <w:t>更多相关图书推荐：https://www.jiaokey.com</w:t>
      </w:r>
    </w:p>
    <w:p>
      <w:r>
        <w:t>《2005年春夏巴黎高级时装发布》编委会编著 其他作品：https://www.jiaokey.com/tag/《2005年春夏巴黎高级时装发布》编委会编著.html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关键词搜索：https://www.jiaokey.com/tag/2005年春夏巴黎高级时装发布.html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