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理性情绪行为治疗：抗拒的处理</w:t>
      </w:r>
    </w:p>
    <w:p>
      <w:r>
        <w:rPr>
          <w:rFonts w:ascii="宋体" w:hAnsi="宋体" w:eastAsia="宋体"/>
          <w:sz w:val="24"/>
        </w:rPr>
        <w:t>Albert Ellis著；卢静芬译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理性情绪行为治疗：抗拒的处理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Ellis著；卢静芬译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本书出售、求购地址：https://www.jiaokey.com/book/detail/12760668.html</w:t>
      </w:r>
    </w:p>
    <w:p>
      <w:r>
        <w:t>更多相关图书推荐：https://www.jiaokey.com</w:t>
      </w:r>
    </w:p>
    <w:p>
      <w:r>
        <w:t>Albert Ellis著；卢静芬译 其他作品：https://www.jiaokey.com/tag/Albert Ellis著；卢静芬译.html</w:t>
      </w:r>
    </w:p>
    <w:p>
      <w:r>
        <w:t>心理出版社 出版图书：https://www.jiaokey.com/tag/心理出版社.html</w:t>
      </w:r>
    </w:p>
    <w:p>
      <w:r>
        <w:t>关键词搜索：https://www.jiaokey.com/tag/理性情绪行为治疗：抗拒的处理.html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