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竹资源开发利用技术与竹产业发展策略实用手册  第2卷</w:t>
      </w:r>
    </w:p>
    <w:p>
      <w:r>
        <w:rPr>
          <w:rFonts w:ascii="宋体" w:hAnsi="宋体" w:eastAsia="宋体"/>
          <w:sz w:val="24"/>
        </w:rPr>
        <w:t>黄盛林主编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竹资源开发利用技术与竹产业发展策略实用手册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黄盛林主编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银声音像出版社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本书出售、求购地址：https://www.jiaokey.com/book/detail/12758947.html</w:t>
      </w:r>
    </w:p>
    <w:p>
      <w:r>
        <w:t>更多相关图书推荐：https://www.jiaokey.com</w:t>
      </w:r>
    </w:p>
    <w:p>
      <w:r>
        <w:t>黄盛林主编 其他作品：https://www.jiaokey.com/tag/黄盛林主编.html</w:t>
      </w:r>
    </w:p>
    <w:p>
      <w:r>
        <w:t>银声音像出版社 出版图书：https://www.jiaokey.com/tag/银声音像出版社.html</w:t>
      </w:r>
    </w:p>
    <w:p>
      <w:r>
        <w:t>关键词搜索：https://www.jiaokey.com/tag/竹资源开发利用技术与竹产业发展策略实用手册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