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建筑施工图绘制标准与识读技巧实务全书  4</w:t>
      </w:r>
    </w:p>
    <w:p>
      <w:r>
        <w:rPr>
          <w:rFonts w:ascii="宋体" w:hAnsi="宋体" w:eastAsia="宋体"/>
          <w:sz w:val="24"/>
        </w:rPr>
        <w:t>李全国主编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建筑施工图绘制标准与识读技巧实务全书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本书出售、求购地址：https://www.jiaokey.com/book/detail/12758933.html</w:t>
      </w:r>
    </w:p>
    <w:p>
      <w:r>
        <w:t>更多相关图书推荐：https://www.jiaokey.com</w:t>
      </w:r>
    </w:p>
    <w:p>
      <w:r>
        <w:t>李全国主编 其他作品：https://www.jiaokey.com/tag/李全国主编.html</w:t>
      </w:r>
    </w:p>
    <w:p>
      <w:r>
        <w:t>天津电子出版社 出版图书：https://www.jiaokey.com/tag/天津电子出版社.html</w:t>
      </w:r>
    </w:p>
    <w:p>
      <w:r>
        <w:t>关键词搜索：https://www.jiaokey.com/tag/建筑施工图绘制标准与识读技巧实务全书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