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人工智能导论原理、应用及现状  第五代计算机  2</w:t>
      </w:r>
    </w:p>
    <w:p>
      <w:r>
        <w:rPr>
          <w:rFonts w:ascii="宋体" w:hAnsi="宋体" w:eastAsia="宋体"/>
          <w:sz w:val="24"/>
        </w:rPr>
        <w:t>渠川璐编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人工智能导论原理、应用及现状  第五代计算机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渠川璐编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北京航空学院计算机科学与工程系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本书出售、求购地址：https://www.jiaokey.com/book/detail/12757180.html</w:t>
      </w:r>
    </w:p>
    <w:p>
      <w:r>
        <w:t>更多相关图书推荐：https://www.jiaokey.com</w:t>
      </w:r>
    </w:p>
    <w:p>
      <w:r>
        <w:t>渠川璐编 其他作品：https://www.jiaokey.com/tag/渠川璐编.html</w:t>
      </w:r>
    </w:p>
    <w:p>
      <w:r>
        <w:t>北京航空学院计算机科学与工程系 出版图书：https://www.jiaokey.com/tag/北京航空学院计算机科学与工程系.html</w:t>
      </w:r>
    </w:p>
    <w:p>
      <w:r>
        <w:t>关键词搜索：https://www.jiaokey.com/tag/人工智能导论原理、应用及现状  第五代计算机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