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台湾传统民宅的人文风貌</w:t>
      </w:r>
    </w:p>
    <w:p>
      <w:r>
        <w:rPr>
          <w:rFonts w:ascii="宋体" w:hAnsi="宋体" w:eastAsia="宋体"/>
          <w:sz w:val="24"/>
        </w:rPr>
        <w:t>吴炳辉著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台湾传统民宅的人文风貌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吴炳辉著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稻田出版有限公司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本书出售、求购地址：https://www.jiaokey.com/book/detail/12756699.html</w:t>
      </w:r>
    </w:p>
    <w:p>
      <w:r>
        <w:t>更多相关图书推荐：https://www.jiaokey.com</w:t>
      </w:r>
    </w:p>
    <w:p>
      <w:r>
        <w:t>吴炳辉著 其他作品：https://www.jiaokey.com/tag/吴炳辉著.html</w:t>
      </w:r>
    </w:p>
    <w:p>
      <w:r>
        <w:t>稻田出版有限公司 出版图书：https://www.jiaokey.com/tag/稻田出版有限公司.html</w:t>
      </w:r>
    </w:p>
    <w:p>
      <w:r>
        <w:t>关键词搜索：https://www.jiaokey.com/tag/台湾传统民宅的人文风貌.html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