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 由传统国都到社会主义首都</w:t>
      </w:r>
    </w:p>
    <w:p>
      <w:r>
        <w:rPr>
          <w:rFonts w:ascii="宋体" w:hAnsi="宋体" w:eastAsia="宋体"/>
          <w:sz w:val="24"/>
        </w:rPr>
        <w:t>薛凤旋著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 由传统国都到社会主义首都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本书出售、求购地址：https://www.jiaokey.com/book/detail/12756650.html</w:t>
      </w:r>
    </w:p>
    <w:p>
      <w:r>
        <w:t>更多相关图书推荐：https://www.jiaokey.com</w:t>
      </w:r>
    </w:p>
    <w:p>
      <w:r>
        <w:t>薛凤旋著 其他作品：https://www.jiaokey.com/tag/薛凤旋著.html</w:t>
      </w:r>
    </w:p>
    <w:p>
      <w:r>
        <w:t>香港大学出版社 出版图书：https://www.jiaokey.com/tag/香港大学出版社.html</w:t>
      </w:r>
    </w:p>
    <w:p>
      <w:r>
        <w:t>关键词搜索：https://www.jiaokey.com/tag/北京  由传统国都到社会主义首都.html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