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心灵的解放与重塑  个性哲学的终身教育论</w:t>
      </w:r>
    </w:p>
    <w:p>
      <w:r>
        <w:rPr>
          <w:rFonts w:ascii="宋体" w:hAnsi="宋体" w:eastAsia="宋体"/>
          <w:sz w:val="24"/>
        </w:rPr>
        <w:t>王洪才著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心灵的解放与重塑  个性哲学的终身教育论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本书出售、求购地址：https://www.jiaokey.com/book/detail/12750741.html</w:t>
      </w:r>
    </w:p>
    <w:p>
      <w:r>
        <w:t>更多相关图书推荐：https://www.jiaokey.com</w:t>
      </w:r>
    </w:p>
    <w:p>
      <w:r>
        <w:t>王洪才著 其他作品：https://www.jiaokey.com/tag/王洪才著.html</w:t>
      </w:r>
    </w:p>
    <w:p>
      <w:r>
        <w:t>教育科学出版社 出版图书：https://www.jiaokey.com/tag/教育科学出版社.html</w:t>
      </w:r>
    </w:p>
    <w:p>
      <w:r>
        <w:t>关键词搜索：https://www.jiaokey.com/tag/心灵的解放与重塑  个性哲学的终身教育论.html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