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欧洲社会与文化  上</w:t>
      </w:r>
    </w:p>
    <w:p>
      <w:r>
        <w:rPr>
          <w:rFonts w:ascii="宋体" w:hAnsi="宋体" w:eastAsia="宋体"/>
          <w:sz w:val="24"/>
        </w:rPr>
        <w:t>龙宝麒著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欧洲社会与文化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龙宝麒著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华梵大学；人文教育研究中心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本书出售、求购地址：https://www.jiaokey.com/book/detail/12750282.html</w:t>
      </w:r>
    </w:p>
    <w:p>
      <w:r>
        <w:t>更多相关图书推荐：https://www.jiaokey.com</w:t>
      </w:r>
    </w:p>
    <w:p>
      <w:r>
        <w:t>龙宝麒著 其他作品：https://www.jiaokey.com/tag/龙宝麒著.html</w:t>
      </w:r>
    </w:p>
    <w:p>
      <w:r>
        <w:t>华梵大学；人文教育研究中心 出版图书：https://www.jiaokey.com/tag/华梵大学；人文教育研究中心.html</w:t>
      </w:r>
    </w:p>
    <w:p>
      <w:r>
        <w:t>关键词搜索：https://www.jiaokey.com/tag/欧洲社会与文化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