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财务会计工作细化执行与模板</w:t>
      </w:r>
    </w:p>
    <w:p>
      <w:r>
        <w:rPr>
          <w:rFonts w:ascii="宋体" w:hAnsi="宋体" w:eastAsia="宋体"/>
          <w:sz w:val="24"/>
        </w:rPr>
        <w:t>王德敏编著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财务会计工作细化执行与模板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本书出售、求购地址：https://www.jiaokey.com/book/detail/12748536.html</w:t>
      </w:r>
    </w:p>
    <w:p>
      <w:r>
        <w:t>更多相关图书推荐：https://www.jiaokey.com</w:t>
      </w:r>
    </w:p>
    <w:p>
      <w:r>
        <w:t>王德敏编著 其他作品：https://www.jiaokey.com/tag/王德敏编著.html</w:t>
      </w:r>
    </w:p>
    <w:p>
      <w:r>
        <w:t>关键词搜索：https://www.jiaokey.com/tag/财务会计工作细化执行与模板.html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