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实用交际英语业务教程</w:t>
      </w:r>
    </w:p>
    <w:p>
      <w:r>
        <w:rPr>
          <w:rFonts w:ascii="宋体" w:hAnsi="宋体" w:eastAsia="宋体"/>
          <w:sz w:val="24"/>
        </w:rPr>
        <w:t>孔庆炎，刘鸿章总主编；安晓灿，余渭深主编；《实用交际英语》教材编写组编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孔庆炎，刘鸿章总主编；安晓灿，余渭深主编；《实用交际英语》教材编写组编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本书出售、求购地址：https://www.jiaokey.com/book/detail/12747685.html</w:t>
      </w:r>
    </w:p>
    <w:p>
      <w:r>
        <w:t>更多相关图书推荐：https://www.jiaokey.com</w:t>
      </w:r>
    </w:p>
    <w:p>
      <w:r>
        <w:t>孔庆炎，刘鸿章总主编；安晓灿，余渭深主编；《实用交际英语》教材编写组编 其他作品：https://www.jiaokey.com/tag/孔庆炎，刘鸿章总主编；安晓灿，余渭深主编；《实用交际英语》教材编写组编.html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关键词搜索：https://www.jiaokey.com/tag/实用交际英语业务教程.html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