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路易·艾黎和中国</w:t>
      </w:r>
    </w:p>
    <w:p>
      <w:r>
        <w:rPr>
          <w:rFonts w:ascii="宋体" w:hAnsi="宋体" w:eastAsia="宋体"/>
          <w:sz w:val="24"/>
        </w:rPr>
        <w:t>（新西兰）威利斯·艾莱著；向东晖译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路易·艾黎和中国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（新西兰）威利斯·艾莱著；向东晖译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本书出售、求购地址：https://www.jiaokey.com/book/detail/12747348.html</w:t>
      </w:r>
    </w:p>
    <w:p>
      <w:r>
        <w:t>更多相关图书推荐：https://www.jiaokey.com</w:t>
      </w:r>
    </w:p>
    <w:p>
      <w:r>
        <w:t>（新西兰）威利斯·艾莱著；向东晖译 其他作品：https://www.jiaokey.com/tag/（新西兰）威利斯·艾莱著；向东晖译.html</w:t>
      </w:r>
    </w:p>
    <w:p>
      <w:r>
        <w:t>新才出版社 出版图书：https://www.jiaokey.com/tag/新才出版社.html</w:t>
      </w:r>
    </w:p>
    <w:p>
      <w:r>
        <w:t>关键词搜索：https://www.jiaokey.com/tag/路易·艾黎和中国.html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