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成功突破的历史定律：瞬间渗透对手心理</w:t>
      </w:r>
    </w:p>
    <w:p>
      <w:r>
        <w:rPr>
          <w:rFonts w:ascii="宋体" w:hAnsi="宋体" w:eastAsia="宋体"/>
          <w:sz w:val="24"/>
        </w:rPr>
        <w:t>内藤谊人，伊东明著；黄佩绫译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成功突破的历史定律：瞬间渗透对手心理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内藤谊人，伊东明著；黄佩绫译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金银树出版文化有限公司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本书出售、求购地址：https://www.jiaokey.com/book/detail/12745571.html</w:t>
      </w:r>
    </w:p>
    <w:p>
      <w:r>
        <w:t>更多相关图书推荐：https://www.jiaokey.com</w:t>
      </w:r>
    </w:p>
    <w:p>
      <w:r>
        <w:t>内藤谊人，伊东明著；黄佩绫译 其他作品：https://www.jiaokey.com/tag/内藤谊人，伊东明著；黄佩绫译.html</w:t>
      </w:r>
    </w:p>
    <w:p>
      <w:r>
        <w:t>金银树出版文化有限公司 出版图书：https://www.jiaokey.com/tag/金银树出版文化有限公司.html</w:t>
      </w:r>
    </w:p>
    <w:p>
      <w:r>
        <w:t>关键词搜索：https://www.jiaokey.com/tag/成功突破的历史定律：瞬间渗透对手心理.html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