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广州市残疾人权益保障条例立法文献</w:t>
      </w:r>
    </w:p>
    <w:p>
      <w:r>
        <w:rPr>
          <w:rFonts w:ascii="宋体" w:hAnsi="宋体" w:eastAsia="宋体"/>
          <w:sz w:val="24"/>
        </w:rPr>
        <w:t>张永华选编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广州市残疾人权益保障条例立法文献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本书出售、求购地址：https://www.jiaokey.com/book/detail/12745234.html</w:t>
      </w:r>
    </w:p>
    <w:p>
      <w:r>
        <w:t>更多相关图书推荐：https://www.jiaokey.com</w:t>
      </w:r>
    </w:p>
    <w:p>
      <w:r>
        <w:t>张永华选编 其他作品：https://www.jiaokey.com/tag/张永华选编.html</w:t>
      </w:r>
    </w:p>
    <w:p>
      <w:r>
        <w:t>广东外语外贸大学法学院 出版图书：https://www.jiaokey.com/tag/广东外语外贸大学法学院.html</w:t>
      </w:r>
    </w:p>
    <w:p>
      <w:r>
        <w:t>关键词搜索：https://www.jiaokey.com/tag/广州市残疾人权益保障条例立法文献.html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