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发现花未眠  探索大自然的深层启示，收割奥秘力量</w:t>
      </w:r>
    </w:p>
    <w:p>
      <w:r>
        <w:rPr>
          <w:rFonts w:ascii="宋体" w:hAnsi="宋体" w:eastAsia="宋体"/>
          <w:sz w:val="24"/>
        </w:rPr>
        <w:t>艾柯编辑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发现花未眠  探索大自然的深层启示，收割奥秘力量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羚羊文化有限公司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本书出售、求购地址：https://www.jiaokey.com/book/detail/12743862.html</w:t>
      </w:r>
    </w:p>
    <w:p>
      <w:r>
        <w:t>更多相关图书推荐：https://www.jiaokey.com</w:t>
      </w:r>
    </w:p>
    <w:p>
      <w:r>
        <w:t>艾柯编辑 其他作品：https://www.jiaokey.com/tag/艾柯编辑.html</w:t>
      </w:r>
    </w:p>
    <w:p>
      <w:r>
        <w:t>羚羊文化有限公司 出版图书：https://www.jiaokey.com/tag/羚羊文化有限公司.html</w:t>
      </w:r>
    </w:p>
    <w:p>
      <w:r>
        <w:t>关键词搜索：https://www.jiaokey.com/tag/发现花未眠  探索大自然的深层启示，收割奥秘力量.html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