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近代政治思潮下的冯友兰</w:t>
      </w:r>
    </w:p>
    <w:p>
      <w:r>
        <w:rPr>
          <w:rFonts w:ascii="宋体" w:hAnsi="宋体" w:eastAsia="宋体"/>
          <w:sz w:val="24"/>
        </w:rPr>
        <w:t>李黄昌岳著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近代政治思潮下的冯友兰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李黄昌岳著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圣环图书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本书出售、求购地址：https://www.jiaokey.com/book/detail/12743819.html</w:t>
      </w:r>
    </w:p>
    <w:p>
      <w:r>
        <w:t>更多相关图书推荐：https://www.jiaokey.com</w:t>
      </w:r>
    </w:p>
    <w:p>
      <w:r>
        <w:t>李黄昌岳著 其他作品：https://www.jiaokey.com/tag/李黄昌岳著.html</w:t>
      </w:r>
    </w:p>
    <w:p>
      <w:r>
        <w:t>圣环图书 出版图书：https://www.jiaokey.com/tag/圣环图书.html</w:t>
      </w:r>
    </w:p>
    <w:p>
      <w:r>
        <w:t>关键词搜索：https://www.jiaokey.com/tag/近代政治思潮下的冯友兰.html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