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马丁路德的伦理观</w:t>
      </w:r>
    </w:p>
    <w:p>
      <w:r>
        <w:rPr>
          <w:rFonts w:ascii="宋体" w:hAnsi="宋体" w:eastAsia="宋体"/>
          <w:sz w:val="24"/>
        </w:rPr>
        <w:t>保罗·阿尔托依兹（Paul Althaus）著；顾美芬译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马丁路德的伦理观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保罗·阿尔托依兹（Paul Althaus）著；顾美芬译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中华信义神学院出版社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本书出售、求购地址：https://www.jiaokey.com/book/detail/12743817.html</w:t>
      </w:r>
    </w:p>
    <w:p>
      <w:r>
        <w:t>更多相关图书推荐：https://www.jiaokey.com</w:t>
      </w:r>
    </w:p>
    <w:p>
      <w:r>
        <w:t>保罗·阿尔托依兹（Paul Althaus）著；顾美芬译 其他作品：https://www.jiaokey.com/tag/保罗·阿尔托依兹（Paul Althaus）著；顾美芬译.html</w:t>
      </w:r>
    </w:p>
    <w:p>
      <w:r>
        <w:t>中华信义神学院出版社 出版图书：https://www.jiaokey.com/tag/中华信义神学院出版社.html</w:t>
      </w:r>
    </w:p>
    <w:p>
      <w:r>
        <w:t>关键词搜索：https://www.jiaokey.com/tag/马丁路德的伦理观.html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