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画法几何及水利工程制图习题集  第4版</w:t>
      </w:r>
    </w:p>
    <w:p>
      <w:r>
        <w:rPr>
          <w:rFonts w:ascii="宋体" w:hAnsi="宋体" w:eastAsia="宋体"/>
          <w:sz w:val="24"/>
        </w:rPr>
        <w:t>印翠凤，吴晓林主编；河海大学工程CAD与图学教研室编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画法几何及水利工程制图习题集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印翠凤，吴晓林主编；河海大学工程CAD与图学教研室编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本书出售、求购地址：https://www.jiaokey.com/book/detail/12742118.html</w:t>
      </w:r>
    </w:p>
    <w:p>
      <w:r>
        <w:t>更多相关图书推荐：https://www.jiaokey.com</w:t>
      </w:r>
    </w:p>
    <w:p>
      <w:r>
        <w:t>印翠凤，吴晓林主编；河海大学工程CAD与图学教研室编 其他作品：https://www.jiaokey.com/tag/印翠凤，吴晓林主编；河海大学工程CAD与图学教研室编.html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关键词搜索：https://www.jiaokey.com/tag/画法几何及水利工程制图习题集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