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热点刑事案件理论解读  刑法规范之外的视角</w:t>
      </w:r>
    </w:p>
    <w:p>
      <w:r>
        <w:rPr>
          <w:rFonts w:ascii="宋体" w:hAnsi="宋体" w:eastAsia="宋体"/>
          <w:sz w:val="24"/>
        </w:rPr>
        <w:t>汪明亮著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热点刑事案件理论解读  刑法规范之外的视角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本书出售、求购地址：https://www.jiaokey.com/book/detail/12741433.html</w:t>
      </w:r>
    </w:p>
    <w:p>
      <w:r>
        <w:t>更多相关图书推荐：https://www.jiaokey.com</w:t>
      </w:r>
    </w:p>
    <w:p>
      <w:r>
        <w:t>汪明亮著 其他作品：https://www.jiaokey.com/tag/汪明亮著.html</w:t>
      </w:r>
    </w:p>
    <w:p>
      <w:r>
        <w:t>关键词搜索：https://www.jiaokey.com/tag/热点刑事案件理论解读  刑法规范之外的视角.html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